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3EED8" w14:textId="77777777" w:rsidR="00C86B18" w:rsidRDefault="00C86B18"/>
    <w:p w14:paraId="377E895E" w14:textId="77777777" w:rsidR="00C86B18" w:rsidRDefault="00CD727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de-DE"/>
        </w:rPr>
        <w:t>Bilder</w:t>
      </w:r>
    </w:p>
    <w:p w14:paraId="0C68BE22" w14:textId="7D84AAE5" w:rsidR="00C86B18" w:rsidRDefault="00CD727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Bild 1) </w:t>
      </w:r>
      <w:r>
        <w:rPr>
          <w:rFonts w:ascii="Arial" w:hAnsi="Arial" w:cs="Arial"/>
          <w:sz w:val="24"/>
          <w:szCs w:val="24"/>
          <w:lang w:val="de-DE"/>
        </w:rPr>
        <w:t xml:space="preserve">Bad Malente, Kartenausschnitt vom Anleger Janus am Kellersee, </w:t>
      </w:r>
    </w:p>
    <w:p w14:paraId="2952CFCE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Privat Bartzack </w:t>
      </w:r>
    </w:p>
    <w:p w14:paraId="68FAE72D" w14:textId="77777777" w:rsidR="00C86B18" w:rsidRDefault="00CD727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Bild 2) Die Bodensonnenuhr vor dem Anleger Janus der Kellerseerundfahrt ohne POLSTAB,  </w:t>
      </w:r>
    </w:p>
    <w:p w14:paraId="7C83A547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Privat Bartzack </w:t>
      </w:r>
    </w:p>
    <w:p w14:paraId="61687F44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Bild 3) Der Stellplatz eines Schattenwerfers, zumeist eine Person und ein komplettes Uhrenblatt</w:t>
      </w:r>
    </w:p>
    <w:p w14:paraId="00E731E4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Privat Bartzack </w:t>
      </w:r>
    </w:p>
    <w:p w14:paraId="4071B7AB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Bild 4) Der Schatten des Polstabes bei</w:t>
      </w:r>
      <w:r>
        <w:rPr>
          <w:rFonts w:ascii="Arial" w:hAnsi="Arial" w:cs="Arial"/>
          <w:sz w:val="24"/>
          <w:szCs w:val="24"/>
          <w:lang w:val="de-DE"/>
        </w:rPr>
        <w:t xml:space="preserve"> Sonnenschein</w:t>
      </w:r>
    </w:p>
    <w:p w14:paraId="659FEBAB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Privat Bartzack </w:t>
      </w:r>
    </w:p>
    <w:p w14:paraId="4320EE8A" w14:textId="77777777" w:rsidR="00C86B18" w:rsidRDefault="00C86B18">
      <w:pPr>
        <w:rPr>
          <w:rFonts w:ascii="Arial" w:hAnsi="Arial" w:cs="Arial"/>
          <w:sz w:val="24"/>
          <w:szCs w:val="24"/>
        </w:rPr>
      </w:pPr>
    </w:p>
    <w:p w14:paraId="616C01CB" w14:textId="77777777" w:rsidR="00C86B18" w:rsidRDefault="00CD727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de-DE"/>
        </w:rPr>
        <w:t>Literaturquellen</w:t>
      </w:r>
    </w:p>
    <w:p w14:paraId="078DA489" w14:textId="37734759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1</w:t>
      </w:r>
      <w:r>
        <w:rPr>
          <w:rFonts w:ascii="Arial" w:hAnsi="Arial" w:cs="Arial"/>
          <w:sz w:val="24"/>
          <w:szCs w:val="24"/>
          <w:lang w:val="de-DE"/>
        </w:rPr>
        <w:t xml:space="preserve">) H. Philipp, H., Roth, D., Bachmann, W.: Sonnenuhren Deutschland und </w:t>
      </w:r>
    </w:p>
    <w:p w14:paraId="5FEDE2CD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Schweiz, Verlag Deutsche Gesellschaft für Chronologie, 1994,   </w:t>
      </w:r>
    </w:p>
    <w:p w14:paraId="4422B3CE" w14:textId="7C3C1E04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ISBN:3923422121\</w:t>
      </w:r>
      <w:r w:rsidR="003125AF">
        <w:rPr>
          <w:rFonts w:ascii="Arial" w:hAnsi="Arial" w:cs="Arial"/>
          <w:sz w:val="24"/>
          <w:szCs w:val="24"/>
          <w:lang w:val="de-DE"/>
        </w:rPr>
        <w:t>SLUB</w:t>
      </w:r>
      <w:r>
        <w:rPr>
          <w:rFonts w:ascii="Arial" w:hAnsi="Arial" w:cs="Arial"/>
          <w:sz w:val="24"/>
          <w:szCs w:val="24"/>
          <w:lang w:val="de-DE"/>
        </w:rPr>
        <w:t xml:space="preserve"> Regal 0 452 Signatur: US 1480 P551 Barcode:</w:t>
      </w:r>
      <w:r>
        <w:rPr>
          <w:rFonts w:ascii="Arial" w:hAnsi="Arial" w:cs="Arial"/>
          <w:sz w:val="24"/>
          <w:szCs w:val="24"/>
          <w:lang w:val="de-DE"/>
        </w:rPr>
        <w:t xml:space="preserve"> 20546609\</w:t>
      </w:r>
    </w:p>
    <w:p w14:paraId="0258BDCE" w14:textId="5C84DFBF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2</w:t>
      </w:r>
      <w:r>
        <w:rPr>
          <w:rFonts w:ascii="Arial" w:hAnsi="Arial" w:cs="Arial"/>
          <w:sz w:val="24"/>
          <w:szCs w:val="24"/>
          <w:lang w:val="de-DE"/>
        </w:rPr>
        <w:t>) Lippold, H.:</w:t>
      </w:r>
      <w:r w:rsidR="006F204A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zur Theorie der "homogenen"</w:t>
      </w:r>
      <w:r w:rsidR="006F204A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Sonnenuhr</w:t>
      </w:r>
    </w:p>
    <w:p w14:paraId="217644C1" w14:textId="53321BB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Die Sterne Band 61(1985) Heft 4  S.</w:t>
      </w:r>
      <w:r w:rsidR="003125AF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228-232</w:t>
      </w:r>
      <w:r w:rsidR="003125AF">
        <w:rPr>
          <w:rFonts w:ascii="Arial" w:hAnsi="Arial" w:cs="Arial"/>
          <w:sz w:val="24"/>
          <w:szCs w:val="24"/>
          <w:lang w:val="de-DE"/>
        </w:rPr>
        <w:t>,</w:t>
      </w:r>
      <w:r>
        <w:rPr>
          <w:rFonts w:ascii="Arial" w:hAnsi="Arial" w:cs="Arial"/>
          <w:sz w:val="24"/>
          <w:szCs w:val="24"/>
          <w:lang w:val="de-DE"/>
        </w:rPr>
        <w:t xml:space="preserve">  Verlag Barth, Leipzig</w:t>
      </w:r>
    </w:p>
    <w:p w14:paraId="51386D71" w14:textId="708887FD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3</w:t>
      </w:r>
      <w:r>
        <w:rPr>
          <w:rFonts w:ascii="Arial" w:hAnsi="Arial" w:cs="Arial"/>
          <w:sz w:val="24"/>
          <w:szCs w:val="24"/>
          <w:lang w:val="de-DE"/>
        </w:rPr>
        <w:t>) Lippold, H.:</w:t>
      </w:r>
      <w:r w:rsidR="006F204A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zur Theorie der analemmatischen Sonnenuhr</w:t>
      </w:r>
    </w:p>
    <w:p w14:paraId="7CCB63E9" w14:textId="32B72781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Die Sterne Band 63(1987) Heft 4</w:t>
      </w:r>
      <w:r>
        <w:rPr>
          <w:rFonts w:ascii="Arial" w:hAnsi="Arial" w:cs="Arial"/>
          <w:sz w:val="24"/>
          <w:szCs w:val="24"/>
          <w:lang w:val="de-DE"/>
        </w:rPr>
        <w:t xml:space="preserve"> S.</w:t>
      </w:r>
      <w:r w:rsidR="006F204A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225-229   Verlag Barth,</w:t>
      </w:r>
      <w:r>
        <w:rPr>
          <w:rFonts w:ascii="Arial" w:hAnsi="Arial" w:cs="Arial"/>
          <w:sz w:val="24"/>
          <w:szCs w:val="24"/>
          <w:lang w:val="de-DE"/>
        </w:rPr>
        <w:t xml:space="preserve"> Leipzig</w:t>
      </w:r>
    </w:p>
    <w:p w14:paraId="21C4D603" w14:textId="6729D952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4</w:t>
      </w:r>
      <w:r w:rsidR="006F204A">
        <w:rPr>
          <w:rFonts w:ascii="Arial" w:hAnsi="Arial" w:cs="Arial"/>
          <w:sz w:val="24"/>
          <w:szCs w:val="24"/>
          <w:lang w:val="de-DE"/>
        </w:rPr>
        <w:t>.</w:t>
      </w:r>
      <w:r>
        <w:rPr>
          <w:rFonts w:ascii="Arial" w:hAnsi="Arial" w:cs="Arial"/>
          <w:sz w:val="24"/>
          <w:szCs w:val="24"/>
          <w:lang w:val="de-DE"/>
        </w:rPr>
        <w:t xml:space="preserve">) Aufgebauer, P.: Die astronomischen Grundlagen des französischen </w:t>
      </w:r>
    </w:p>
    <w:p w14:paraId="1752E804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Revolutionskalenders, Die Sterne 51(1975)1</w:t>
      </w:r>
    </w:p>
    <w:p w14:paraId="629B9A66" w14:textId="4B830870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5</w:t>
      </w:r>
      <w:r>
        <w:rPr>
          <w:rFonts w:ascii="Arial" w:hAnsi="Arial" w:cs="Arial"/>
          <w:sz w:val="24"/>
          <w:szCs w:val="24"/>
          <w:lang w:val="de-DE"/>
        </w:rPr>
        <w:t>) Honigmann, E.: Die sieben Klimata und die…, Heidelberg 1929</w:t>
      </w:r>
    </w:p>
    <w:p w14:paraId="067F16B2" w14:textId="4F8BB06B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6</w:t>
      </w:r>
      <w:r w:rsidR="006F204A">
        <w:rPr>
          <w:rFonts w:ascii="Arial" w:hAnsi="Arial" w:cs="Arial"/>
          <w:sz w:val="24"/>
          <w:szCs w:val="24"/>
          <w:lang w:val="de-DE"/>
        </w:rPr>
        <w:t>.)</w:t>
      </w:r>
      <w:r>
        <w:rPr>
          <w:rFonts w:ascii="Arial" w:hAnsi="Arial" w:cs="Arial"/>
          <w:sz w:val="24"/>
          <w:szCs w:val="24"/>
          <w:lang w:val="de-DE"/>
        </w:rPr>
        <w:t xml:space="preserve"> Kuhs, K.-J.: Historische Zeitmesser </w:t>
      </w:r>
      <w:r w:rsidR="00B45170">
        <w:rPr>
          <w:rFonts w:ascii="Arial" w:hAnsi="Arial" w:cs="Arial"/>
          <w:sz w:val="24"/>
          <w:szCs w:val="24"/>
          <w:lang w:val="de-DE"/>
        </w:rPr>
        <w:t>Sachsen-Anhalt</w:t>
      </w:r>
      <w:r>
        <w:rPr>
          <w:rFonts w:ascii="Arial" w:hAnsi="Arial" w:cs="Arial"/>
          <w:sz w:val="24"/>
          <w:szCs w:val="24"/>
          <w:lang w:val="de-DE"/>
        </w:rPr>
        <w:t>, Bd. I, Elb</w:t>
      </w:r>
      <w:r>
        <w:rPr>
          <w:rFonts w:ascii="Arial" w:hAnsi="Arial" w:cs="Arial"/>
          <w:sz w:val="24"/>
          <w:szCs w:val="24"/>
          <w:lang w:val="de-DE"/>
        </w:rPr>
        <w:t xml:space="preserve">e-Havel </w:t>
      </w:r>
    </w:p>
    <w:p w14:paraId="549663C2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 Verlag 2001, ISBN:3980771806</w:t>
      </w:r>
    </w:p>
    <w:p w14:paraId="287DF30D" w14:textId="5F5F80A2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7</w:t>
      </w:r>
      <w:r w:rsidR="006F204A">
        <w:rPr>
          <w:rFonts w:ascii="Arial" w:hAnsi="Arial" w:cs="Arial"/>
          <w:sz w:val="24"/>
          <w:szCs w:val="24"/>
          <w:lang w:val="de-DE"/>
        </w:rPr>
        <w:t>.</w:t>
      </w:r>
      <w:r>
        <w:rPr>
          <w:rFonts w:ascii="Arial" w:hAnsi="Arial" w:cs="Arial"/>
          <w:sz w:val="24"/>
          <w:szCs w:val="24"/>
          <w:lang w:val="de-DE"/>
        </w:rPr>
        <w:t xml:space="preserve">) Kuhs, K.-J.: Historische Zeitmesser Sachsen Anhalt, Bd. II, dr.ziethen </w:t>
      </w:r>
    </w:p>
    <w:p w14:paraId="02E210F1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Verlag 2002, ISBN:3935358385</w:t>
      </w:r>
    </w:p>
    <w:p w14:paraId="35B0B183" w14:textId="5F04AAC8" w:rsidR="00C86B18" w:rsidRDefault="00CD727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8</w:t>
      </w:r>
      <w:r w:rsidR="006F204A">
        <w:rPr>
          <w:rFonts w:ascii="Arial" w:hAnsi="Arial" w:cs="Arial"/>
          <w:sz w:val="24"/>
          <w:szCs w:val="24"/>
          <w:lang w:val="de-DE"/>
        </w:rPr>
        <w:t>.</w:t>
      </w:r>
      <w:r>
        <w:rPr>
          <w:rFonts w:ascii="Arial" w:hAnsi="Arial" w:cs="Arial"/>
          <w:sz w:val="24"/>
          <w:szCs w:val="24"/>
          <w:lang w:val="de-DE"/>
        </w:rPr>
        <w:t xml:space="preserve">) Schaldach, K-H.: Die antiken Sonnenuhren Griechenlands, </w:t>
      </w:r>
    </w:p>
    <w:p w14:paraId="5696BEC4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Verlag Harri Deutschland, 2006, ISBN</w:t>
      </w:r>
      <w:r>
        <w:rPr>
          <w:rFonts w:ascii="Arial" w:hAnsi="Arial" w:cs="Arial"/>
          <w:sz w:val="24"/>
          <w:szCs w:val="24"/>
          <w:lang w:val="de-DE"/>
        </w:rPr>
        <w:t>;3817117566</w:t>
      </w:r>
    </w:p>
    <w:p w14:paraId="70213D51" w14:textId="37339BBD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9</w:t>
      </w:r>
      <w:r w:rsidR="006F204A">
        <w:rPr>
          <w:rFonts w:ascii="Arial" w:hAnsi="Arial" w:cs="Arial"/>
          <w:sz w:val="24"/>
          <w:szCs w:val="24"/>
          <w:lang w:val="de-DE"/>
        </w:rPr>
        <w:t>.</w:t>
      </w:r>
      <w:r>
        <w:rPr>
          <w:rFonts w:ascii="Arial" w:hAnsi="Arial" w:cs="Arial"/>
          <w:sz w:val="24"/>
          <w:szCs w:val="24"/>
          <w:lang w:val="de-DE"/>
        </w:rPr>
        <w:t>) Bartzack, H.: Cochstedts mittelalterliche Sonnen-Sandsteinuhr,</w:t>
      </w:r>
    </w:p>
    <w:p w14:paraId="463A3DA4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Volkskammer Staßfurt 2017.04.24</w:t>
      </w:r>
    </w:p>
    <w:p w14:paraId="435BA81A" w14:textId="2D1D5D54" w:rsidR="00C86B18" w:rsidRDefault="00CD727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10</w:t>
      </w:r>
      <w:r w:rsidR="006F204A">
        <w:rPr>
          <w:rFonts w:ascii="Arial" w:hAnsi="Arial" w:cs="Arial"/>
          <w:sz w:val="24"/>
          <w:szCs w:val="24"/>
          <w:lang w:val="de-DE"/>
        </w:rPr>
        <w:t>.</w:t>
      </w:r>
      <w:r>
        <w:rPr>
          <w:rFonts w:ascii="Arial" w:hAnsi="Arial" w:cs="Arial"/>
          <w:sz w:val="24"/>
          <w:szCs w:val="24"/>
          <w:lang w:val="de-DE"/>
        </w:rPr>
        <w:t xml:space="preserve">) Hayek, N.G., Dittrich, H., Weißhaar, N. (Hrsg.): Die Messung des Augenblicks. Wie  </w:t>
      </w:r>
    </w:p>
    <w:p w14:paraId="2E4CBA06" w14:textId="77777777" w:rsidR="00C86B18" w:rsidRDefault="00CD727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die genaue Zeit nach Glashütte kam., Stiftung Deutsches Uhrenmuseum Glashütte, </w:t>
      </w:r>
    </w:p>
    <w:p w14:paraId="50894415" w14:textId="77777777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Sandstein, Dresden 2008, ISBN 978-3-940319-37-1</w:t>
      </w:r>
    </w:p>
    <w:p w14:paraId="5FA73B84" w14:textId="77777777" w:rsidR="00B45170" w:rsidRDefault="00CD727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11</w:t>
      </w:r>
      <w:r w:rsidR="006F204A">
        <w:rPr>
          <w:rFonts w:ascii="Arial" w:hAnsi="Arial" w:cs="Arial"/>
          <w:sz w:val="24"/>
          <w:szCs w:val="24"/>
          <w:lang w:val="de-DE"/>
        </w:rPr>
        <w:t>.</w:t>
      </w:r>
      <w:r>
        <w:rPr>
          <w:rFonts w:ascii="Arial" w:hAnsi="Arial" w:cs="Arial"/>
          <w:sz w:val="24"/>
          <w:szCs w:val="24"/>
          <w:lang w:val="de-DE"/>
        </w:rPr>
        <w:t>) Hayek,</w:t>
      </w:r>
      <w:r w:rsidR="00B45170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N.G., Kicherer, M.</w:t>
      </w:r>
      <w:r>
        <w:rPr>
          <w:rFonts w:ascii="Arial" w:hAnsi="Arial" w:cs="Arial"/>
          <w:sz w:val="24"/>
          <w:szCs w:val="24"/>
          <w:lang w:val="de-DE"/>
        </w:rPr>
        <w:t xml:space="preserve">, Riesel, S. (Hrsg.): Eine Uhr am Körper zu tragen ... : </w:t>
      </w:r>
      <w:r w:rsidR="00B45170">
        <w:rPr>
          <w:rFonts w:ascii="Arial" w:hAnsi="Arial" w:cs="Arial"/>
          <w:sz w:val="24"/>
          <w:szCs w:val="24"/>
          <w:lang w:val="de-DE"/>
        </w:rPr>
        <w:t xml:space="preserve"> </w:t>
      </w:r>
    </w:p>
    <w:p w14:paraId="05B9CCF9" w14:textId="77777777" w:rsidR="00B45170" w:rsidRDefault="00B45170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  </w:t>
      </w:r>
      <w:r w:rsidR="00CD7279">
        <w:rPr>
          <w:rFonts w:ascii="Arial" w:hAnsi="Arial" w:cs="Arial"/>
          <w:sz w:val="24"/>
          <w:szCs w:val="24"/>
          <w:lang w:val="de-DE"/>
        </w:rPr>
        <w:t xml:space="preserve">500 </w:t>
      </w:r>
      <w:r w:rsidR="00CD7279">
        <w:rPr>
          <w:rFonts w:ascii="Arial" w:hAnsi="Arial" w:cs="Arial"/>
          <w:sz w:val="24"/>
          <w:szCs w:val="24"/>
          <w:lang w:val="de-DE"/>
        </w:rPr>
        <w:t xml:space="preserve">Jahre neues Zeitgefühl., Stiftung Deutsches Uhrenmuseum Glashütte, </w:t>
      </w:r>
    </w:p>
    <w:p w14:paraId="219C77FC" w14:textId="6CEEEA7B" w:rsidR="00C86B18" w:rsidRPr="00B45170" w:rsidRDefault="00B45170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  </w:t>
      </w:r>
      <w:r w:rsidR="00CD7279">
        <w:rPr>
          <w:rFonts w:ascii="Arial" w:hAnsi="Arial" w:cs="Arial"/>
          <w:sz w:val="24"/>
          <w:szCs w:val="24"/>
          <w:lang w:val="de-DE"/>
        </w:rPr>
        <w:t xml:space="preserve">Sandstein, </w:t>
      </w:r>
      <w:r w:rsidR="00CD7279">
        <w:rPr>
          <w:rFonts w:ascii="Arial" w:hAnsi="Arial" w:cs="Arial"/>
          <w:sz w:val="24"/>
          <w:szCs w:val="24"/>
          <w:lang w:val="de-DE"/>
        </w:rPr>
        <w:t>Dresden 2010, ISBN 978-3-942422-07-9</w:t>
      </w:r>
    </w:p>
    <w:p w14:paraId="0AB3CD26" w14:textId="5E425B98" w:rsidR="00C86B18" w:rsidRDefault="00CD727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12</w:t>
      </w:r>
      <w:r w:rsidR="006F204A">
        <w:rPr>
          <w:rFonts w:ascii="Arial" w:hAnsi="Arial" w:cs="Arial"/>
          <w:sz w:val="24"/>
          <w:szCs w:val="24"/>
          <w:lang w:val="de-DE"/>
        </w:rPr>
        <w:t>.</w:t>
      </w:r>
      <w:r>
        <w:rPr>
          <w:rFonts w:ascii="Arial" w:hAnsi="Arial" w:cs="Arial"/>
          <w:sz w:val="24"/>
          <w:szCs w:val="24"/>
          <w:lang w:val="de-DE"/>
        </w:rPr>
        <w:t xml:space="preserve">) Bartels, H.J.: Chronik von Malente-Gremsmühlen, </w:t>
      </w:r>
    </w:p>
    <w:p w14:paraId="2ED1F309" w14:textId="24A66520" w:rsidR="00C86B18" w:rsidRDefault="00CD727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</w:t>
      </w:r>
      <w:r w:rsidR="00B45170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 Druck- und Verlagsgesellschaft 2008, ISBN: 9783898763974 </w:t>
      </w:r>
    </w:p>
    <w:p w14:paraId="47657E01" w14:textId="24BC064C" w:rsidR="00C86B18" w:rsidRDefault="00CD727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13</w:t>
      </w:r>
      <w:r w:rsidR="006F204A">
        <w:rPr>
          <w:rFonts w:ascii="Arial" w:hAnsi="Arial" w:cs="Arial"/>
          <w:sz w:val="24"/>
          <w:szCs w:val="24"/>
          <w:lang w:val="de-DE"/>
        </w:rPr>
        <w:t>.</w:t>
      </w:r>
      <w:r>
        <w:rPr>
          <w:rFonts w:ascii="Arial" w:hAnsi="Arial" w:cs="Arial"/>
          <w:sz w:val="24"/>
          <w:szCs w:val="24"/>
          <w:lang w:val="de-DE"/>
        </w:rPr>
        <w:t xml:space="preserve">) Zimmermann, H.: ...und so spazierte ich anhand der Luise durch Alt-Malente: </w:t>
      </w:r>
    </w:p>
    <w:p w14:paraId="1B9FCF1F" w14:textId="1E823A98" w:rsidR="00C86B18" w:rsidRDefault="00CD72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</w:t>
      </w:r>
      <w:r w:rsidR="00B45170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Plauderei über das lo, “Struve-Druck, Eutin, 1973. 1</w:t>
      </w:r>
      <w:r>
        <w:rPr>
          <w:rFonts w:ascii="Arial" w:hAnsi="Arial" w:cs="Arial"/>
          <w:sz w:val="24"/>
          <w:szCs w:val="24"/>
          <w:lang w:val="de-DE"/>
        </w:rPr>
        <w:t xml:space="preserve">50 S. </w:t>
      </w:r>
    </w:p>
    <w:p w14:paraId="5CD99B2C" w14:textId="77777777" w:rsidR="00C86B18" w:rsidRDefault="00C86B18">
      <w:pPr>
        <w:rPr>
          <w:rFonts w:ascii="Arial" w:hAnsi="Arial" w:cs="Arial"/>
          <w:sz w:val="24"/>
          <w:szCs w:val="24"/>
        </w:rPr>
      </w:pPr>
    </w:p>
    <w:p w14:paraId="2322C8B1" w14:textId="77777777" w:rsidR="00C86B18" w:rsidRDefault="00C86B18">
      <w:pPr>
        <w:rPr>
          <w:rFonts w:ascii="Arial" w:hAnsi="Arial" w:cs="Arial"/>
          <w:sz w:val="24"/>
          <w:szCs w:val="24"/>
        </w:rPr>
      </w:pPr>
    </w:p>
    <w:p w14:paraId="087A02C0" w14:textId="77777777" w:rsidR="00C86B18" w:rsidRDefault="00C86B18">
      <w:pPr>
        <w:rPr>
          <w:rFonts w:ascii="Arial" w:hAnsi="Arial" w:cs="Arial"/>
          <w:sz w:val="24"/>
          <w:szCs w:val="24"/>
        </w:rPr>
      </w:pPr>
    </w:p>
    <w:p w14:paraId="4BC82810" w14:textId="77777777" w:rsidR="00C86B18" w:rsidRDefault="00C86B18">
      <w:pPr>
        <w:rPr>
          <w:rFonts w:ascii="Arial" w:hAnsi="Arial" w:cs="Arial"/>
          <w:sz w:val="24"/>
          <w:szCs w:val="24"/>
        </w:rPr>
      </w:pPr>
    </w:p>
    <w:sectPr w:rsidR="00C86B1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B8D9B" w14:textId="77777777" w:rsidR="00CD7279" w:rsidRDefault="00CD7279">
      <w:pPr>
        <w:spacing w:after="0" w:line="240" w:lineRule="auto"/>
      </w:pPr>
      <w:r>
        <w:separator/>
      </w:r>
    </w:p>
  </w:endnote>
  <w:endnote w:type="continuationSeparator" w:id="0">
    <w:p w14:paraId="21492865" w14:textId="77777777" w:rsidR="00CD7279" w:rsidRDefault="00C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EA4A9" w14:textId="77777777" w:rsidR="00C86B18" w:rsidRDefault="00CD7279">
    <w:pPr>
      <w:pStyle w:val="Kopfzeile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B6C6" w14:textId="77777777" w:rsidR="00CD7279" w:rsidRDefault="00CD7279">
      <w:pPr>
        <w:spacing w:after="0" w:line="240" w:lineRule="auto"/>
      </w:pPr>
      <w:r>
        <w:separator/>
      </w:r>
    </w:p>
  </w:footnote>
  <w:footnote w:type="continuationSeparator" w:id="0">
    <w:p w14:paraId="6B1113ED" w14:textId="77777777" w:rsidR="00CD7279" w:rsidRDefault="00CD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CA508" w14:textId="77777777" w:rsidR="00C86B18" w:rsidRDefault="00CD7279">
    <w:r>
      <w:rPr>
        <w:lang w:val="de-DE"/>
      </w:rPr>
      <w:t xml:space="preserve">Harald Bartzack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30BE6AC6"/>
    <w:lvl w:ilvl="0" w:tplc="0409000F">
      <w:start w:val="2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0000001"/>
    <w:multiLevelType w:val="hybridMultilevel"/>
    <w:tmpl w:val="62F32C8D"/>
    <w:lvl w:ilvl="0" w:tplc="0409000F">
      <w:start w:val="2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doNotShadeFormData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6B18"/>
    <w:rsid w:val="003125AF"/>
    <w:rsid w:val="006F204A"/>
    <w:rsid w:val="00B45170"/>
    <w:rsid w:val="00C86B18"/>
    <w:rsid w:val="00CD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2D1E65"/>
  <w15:docId w15:val="{605EB634-9325-453D-971F-F0D9958A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SM-T595</dc:creator>
  <cp:lastModifiedBy>Harald Dr. Bartzack</cp:lastModifiedBy>
  <cp:revision>3</cp:revision>
  <dcterms:created xsi:type="dcterms:W3CDTF">2022-07-12T13:38:00Z</dcterms:created>
  <dcterms:modified xsi:type="dcterms:W3CDTF">2022-07-13T10:56:00Z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6c58f43ff77e4646ace49c02b01412bb</vt:lpwstr>
  </property>
</Properties>
</file>